
<file path=[Content_Types].xml><?xml version="1.0" encoding="utf-8"?>
<Types xmlns="http://schemas.openxmlformats.org/package/2006/content-types"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1D" w:rsidRPr="006D0FC1" w:rsidRDefault="000A1955" w:rsidP="00322D1D">
      <w:pPr>
        <w:jc w:val="center"/>
        <w:rPr>
          <w:rFonts w:ascii="Bookman Old Style" w:hAnsi="Bookman Old Style" w:cs="Times New Roman"/>
          <w:b/>
          <w:i/>
          <w:color w:val="0070C0"/>
          <w:sz w:val="36"/>
          <w:szCs w:val="36"/>
          <w:lang w:val="uk-UA"/>
        </w:rPr>
      </w:pPr>
      <w:r>
        <w:rPr>
          <w:rFonts w:ascii="Bookman Old Style" w:hAnsi="Bookman Old Style" w:cs="Times New Roman"/>
          <w:b/>
          <w:i/>
          <w:color w:val="0070C0"/>
          <w:sz w:val="36"/>
          <w:szCs w:val="36"/>
          <w:lang w:val="uk-UA"/>
        </w:rPr>
        <w:t>Зведені р</w:t>
      </w:r>
      <w:r w:rsidR="00B6747E" w:rsidRPr="006D0FC1">
        <w:rPr>
          <w:rFonts w:ascii="Bookman Old Style" w:hAnsi="Bookman Old Style" w:cs="Times New Roman"/>
          <w:b/>
          <w:i/>
          <w:color w:val="0070C0"/>
          <w:sz w:val="36"/>
          <w:szCs w:val="36"/>
          <w:lang w:val="uk-UA"/>
        </w:rPr>
        <w:t>езультати</w:t>
      </w:r>
      <w:r w:rsidR="00711B00" w:rsidRPr="006D0FC1">
        <w:rPr>
          <w:rFonts w:ascii="Bookman Old Style" w:hAnsi="Bookman Old Style" w:cs="Times New Roman"/>
          <w:b/>
          <w:i/>
          <w:color w:val="0070C0"/>
          <w:sz w:val="36"/>
          <w:szCs w:val="36"/>
          <w:lang w:val="uk-UA"/>
        </w:rPr>
        <w:t xml:space="preserve"> діагностування дітей </w:t>
      </w:r>
      <w:proofErr w:type="spellStart"/>
      <w:r w:rsidR="00623432">
        <w:rPr>
          <w:rFonts w:ascii="Bookman Old Style" w:hAnsi="Bookman Old Style" w:cs="Times New Roman"/>
          <w:b/>
          <w:i/>
          <w:color w:val="0070C0"/>
          <w:sz w:val="36"/>
          <w:szCs w:val="36"/>
          <w:lang w:val="uk-UA"/>
        </w:rPr>
        <w:t>КЗ</w:t>
      </w:r>
      <w:proofErr w:type="spellEnd"/>
      <w:r w:rsidR="00623432">
        <w:rPr>
          <w:rFonts w:ascii="Bookman Old Style" w:hAnsi="Bookman Old Style" w:cs="Times New Roman"/>
          <w:b/>
          <w:i/>
          <w:color w:val="0070C0"/>
          <w:sz w:val="36"/>
          <w:szCs w:val="36"/>
          <w:lang w:val="uk-UA"/>
        </w:rPr>
        <w:t xml:space="preserve"> "ДНЗ № 51" </w:t>
      </w:r>
    </w:p>
    <w:p w:rsidR="00666661" w:rsidRPr="006D0FC1" w:rsidRDefault="00711B00" w:rsidP="00322D1D">
      <w:pPr>
        <w:jc w:val="center"/>
        <w:rPr>
          <w:rFonts w:ascii="Bookman Old Style" w:hAnsi="Bookman Old Style" w:cs="Times New Roman"/>
          <w:b/>
          <w:i/>
          <w:color w:val="0070C0"/>
          <w:sz w:val="36"/>
          <w:szCs w:val="36"/>
          <w:lang w:val="uk-UA"/>
        </w:rPr>
      </w:pPr>
      <w:r w:rsidRPr="006D0FC1">
        <w:rPr>
          <w:rFonts w:ascii="Bookman Old Style" w:hAnsi="Bookman Old Style" w:cs="Times New Roman"/>
          <w:b/>
          <w:i/>
          <w:color w:val="0070C0"/>
          <w:sz w:val="36"/>
          <w:szCs w:val="36"/>
          <w:lang w:val="uk-UA"/>
        </w:rPr>
        <w:t>за  програмою «Українське дошкілля</w:t>
      </w:r>
      <w:r w:rsidR="00F041F3" w:rsidRPr="006D0FC1">
        <w:rPr>
          <w:rFonts w:ascii="Bookman Old Style" w:hAnsi="Bookman Old Style" w:cs="Times New Roman"/>
          <w:b/>
          <w:i/>
          <w:color w:val="0070C0"/>
          <w:sz w:val="36"/>
          <w:szCs w:val="36"/>
          <w:lang w:val="uk-UA"/>
        </w:rPr>
        <w:t>»</w:t>
      </w:r>
    </w:p>
    <w:p w:rsidR="00F041F3" w:rsidRPr="006D0FC1" w:rsidRDefault="003017AA" w:rsidP="00322D1D">
      <w:pPr>
        <w:jc w:val="center"/>
        <w:rPr>
          <w:rFonts w:ascii="Bookman Old Style" w:hAnsi="Bookman Old Style" w:cs="Times New Roman"/>
          <w:b/>
          <w:i/>
          <w:color w:val="0070C0"/>
          <w:sz w:val="36"/>
          <w:szCs w:val="36"/>
          <w:lang w:val="uk-UA"/>
        </w:rPr>
      </w:pPr>
      <w:r>
        <w:rPr>
          <w:rFonts w:ascii="Bookman Old Style" w:hAnsi="Bookman Old Style" w:cs="Times New Roman"/>
          <w:b/>
          <w:i/>
          <w:color w:val="0070C0"/>
          <w:sz w:val="36"/>
          <w:szCs w:val="36"/>
          <w:lang w:val="uk-UA"/>
        </w:rPr>
        <w:t>2017/2018</w:t>
      </w:r>
      <w:r w:rsidR="00A43A13" w:rsidRPr="006D0FC1">
        <w:rPr>
          <w:rFonts w:ascii="Bookman Old Style" w:hAnsi="Bookman Old Style" w:cs="Times New Roman"/>
          <w:b/>
          <w:i/>
          <w:color w:val="0070C0"/>
          <w:sz w:val="36"/>
          <w:szCs w:val="36"/>
          <w:lang w:val="uk-UA"/>
        </w:rPr>
        <w:t xml:space="preserve"> </w:t>
      </w:r>
      <w:proofErr w:type="spellStart"/>
      <w:r w:rsidR="00A43A13" w:rsidRPr="006D0FC1">
        <w:rPr>
          <w:rFonts w:ascii="Bookman Old Style" w:hAnsi="Bookman Old Style" w:cs="Times New Roman"/>
          <w:b/>
          <w:i/>
          <w:color w:val="0070C0"/>
          <w:sz w:val="36"/>
          <w:szCs w:val="36"/>
          <w:lang w:val="uk-UA"/>
        </w:rPr>
        <w:t>н.</w:t>
      </w:r>
      <w:r w:rsidR="00F041F3" w:rsidRPr="006D0FC1">
        <w:rPr>
          <w:rFonts w:ascii="Bookman Old Style" w:hAnsi="Bookman Old Style" w:cs="Times New Roman"/>
          <w:b/>
          <w:i/>
          <w:color w:val="0070C0"/>
          <w:sz w:val="36"/>
          <w:szCs w:val="36"/>
          <w:lang w:val="uk-UA"/>
        </w:rPr>
        <w:t>р</w:t>
      </w:r>
      <w:proofErr w:type="spellEnd"/>
      <w:r w:rsidR="00F041F3" w:rsidRPr="006D0FC1">
        <w:rPr>
          <w:rFonts w:ascii="Bookman Old Style" w:hAnsi="Bookman Old Style" w:cs="Times New Roman"/>
          <w:b/>
          <w:i/>
          <w:color w:val="0070C0"/>
          <w:sz w:val="36"/>
          <w:szCs w:val="36"/>
          <w:lang w:val="uk-UA"/>
        </w:rPr>
        <w:t>.</w:t>
      </w:r>
      <w:r w:rsidR="009A20C1">
        <w:rPr>
          <w:rFonts w:ascii="Bookman Old Style" w:hAnsi="Bookman Old Style" w:cs="Times New Roman"/>
          <w:b/>
          <w:i/>
          <w:color w:val="0070C0"/>
          <w:sz w:val="36"/>
          <w:szCs w:val="36"/>
          <w:lang w:val="uk-UA"/>
        </w:rPr>
        <w:t xml:space="preserve"> (травень</w:t>
      </w:r>
      <w:r w:rsidR="00A43A13" w:rsidRPr="006D0FC1">
        <w:rPr>
          <w:rFonts w:ascii="Bookman Old Style" w:hAnsi="Bookman Old Style" w:cs="Times New Roman"/>
          <w:b/>
          <w:i/>
          <w:color w:val="0070C0"/>
          <w:sz w:val="36"/>
          <w:szCs w:val="36"/>
          <w:lang w:val="uk-UA"/>
        </w:rPr>
        <w:t xml:space="preserve"> місяць)</w:t>
      </w:r>
    </w:p>
    <w:p w:rsidR="00E14620" w:rsidRPr="00A43A13" w:rsidRDefault="00E14620" w:rsidP="00F041F3">
      <w:pPr>
        <w:jc w:val="center"/>
        <w:rPr>
          <w:rFonts w:ascii="Times New Roman" w:hAnsi="Times New Roman" w:cs="Times New Roman"/>
          <w:b/>
          <w:color w:val="002060"/>
          <w:sz w:val="32"/>
          <w:lang w:val="uk-UA"/>
        </w:rPr>
      </w:pPr>
    </w:p>
    <w:p w:rsidR="003017AA" w:rsidRDefault="00E14620" w:rsidP="00E14620">
      <w:pPr>
        <w:rPr>
          <w:rFonts w:ascii="Bookman Old Style" w:hAnsi="Bookman Old Style" w:cs="Times New Roman"/>
          <w:b/>
          <w:color w:val="0070C0"/>
          <w:sz w:val="32"/>
          <w:lang w:val="uk-UA"/>
        </w:rPr>
      </w:pPr>
      <w:r w:rsidRPr="006D0FC1">
        <w:rPr>
          <w:rFonts w:ascii="Bookman Old Style" w:hAnsi="Bookman Old Style" w:cs="Times New Roman"/>
          <w:b/>
          <w:noProof/>
          <w:color w:val="0070C0"/>
          <w:sz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8890</wp:posOffset>
            </wp:positionV>
            <wp:extent cx="5295900" cy="1257300"/>
            <wp:effectExtent l="19050" t="0" r="1905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3017AA">
        <w:rPr>
          <w:rFonts w:ascii="Bookman Old Style" w:hAnsi="Bookman Old Style" w:cs="Times New Roman"/>
          <w:b/>
          <w:color w:val="0070C0"/>
          <w:sz w:val="32"/>
          <w:lang w:val="uk-UA"/>
        </w:rPr>
        <w:t>216</w:t>
      </w:r>
      <w:r w:rsidR="000C4FFB">
        <w:rPr>
          <w:rFonts w:ascii="Bookman Old Style" w:hAnsi="Bookman Old Style" w:cs="Times New Roman"/>
          <w:b/>
          <w:color w:val="0070C0"/>
          <w:sz w:val="32"/>
          <w:lang w:val="uk-UA"/>
        </w:rPr>
        <w:t xml:space="preserve"> дітей (за списком)</w:t>
      </w:r>
    </w:p>
    <w:p w:rsidR="00E14620" w:rsidRPr="006D0FC1" w:rsidRDefault="000C4FFB" w:rsidP="008E0A48">
      <w:pPr>
        <w:tabs>
          <w:tab w:val="left" w:pos="9616"/>
        </w:tabs>
        <w:rPr>
          <w:rFonts w:ascii="Bookman Old Style" w:hAnsi="Bookman Old Style" w:cs="Times New Roman"/>
          <w:b/>
          <w:color w:val="0070C0"/>
          <w:sz w:val="32"/>
          <w:lang w:val="uk-UA"/>
        </w:rPr>
      </w:pPr>
      <w:r>
        <w:rPr>
          <w:rFonts w:ascii="Bookman Old Style" w:hAnsi="Bookman Old Style" w:cs="Times New Roman"/>
          <w:b/>
          <w:color w:val="0070C0"/>
          <w:sz w:val="32"/>
          <w:lang w:val="uk-UA"/>
        </w:rPr>
        <w:t xml:space="preserve"> </w:t>
      </w:r>
    </w:p>
    <w:p w:rsidR="00575AF8" w:rsidRDefault="00575AF8" w:rsidP="00F041F3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4A4A84" w:rsidRDefault="004A4A84" w:rsidP="00F041F3">
      <w:pPr>
        <w:jc w:val="center"/>
        <w:rPr>
          <w:b/>
          <w:sz w:val="24"/>
          <w:lang w:val="uk-UA"/>
        </w:rPr>
      </w:pPr>
    </w:p>
    <w:p w:rsidR="004A4A84" w:rsidRPr="00B76614" w:rsidRDefault="00F730D7" w:rsidP="00F041F3">
      <w:pPr>
        <w:jc w:val="center"/>
        <w:rPr>
          <w:b/>
          <w:sz w:val="24"/>
          <w:lang w:val="uk-UA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6619875</wp:posOffset>
            </wp:positionH>
            <wp:positionV relativeFrom="paragraph">
              <wp:posOffset>147955</wp:posOffset>
            </wp:positionV>
            <wp:extent cx="2886075" cy="2533650"/>
            <wp:effectExtent l="19050" t="0" r="9525" b="0"/>
            <wp:wrapNone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157480</wp:posOffset>
            </wp:positionV>
            <wp:extent cx="2886075" cy="2533650"/>
            <wp:effectExtent l="19050" t="0" r="9525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7B217B">
        <w:rPr>
          <w:b/>
          <w:noProof/>
          <w:color w:val="002060"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167005</wp:posOffset>
            </wp:positionV>
            <wp:extent cx="2886075" cy="2533650"/>
            <wp:effectExtent l="19050" t="0" r="9525" b="0"/>
            <wp:wrapNone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4A4A84" w:rsidRDefault="004A4A84" w:rsidP="00F041F3">
      <w:pPr>
        <w:jc w:val="center"/>
        <w:rPr>
          <w:b/>
          <w:sz w:val="24"/>
          <w:lang w:val="uk-UA"/>
        </w:rPr>
      </w:pPr>
    </w:p>
    <w:p w:rsidR="004A4A84" w:rsidRDefault="004A4A84" w:rsidP="00F041F3">
      <w:pPr>
        <w:jc w:val="center"/>
        <w:rPr>
          <w:b/>
          <w:sz w:val="24"/>
          <w:lang w:val="uk-UA"/>
        </w:rPr>
      </w:pPr>
    </w:p>
    <w:p w:rsidR="004A4A84" w:rsidRDefault="004A4A84" w:rsidP="00F041F3">
      <w:pPr>
        <w:jc w:val="center"/>
        <w:rPr>
          <w:b/>
          <w:sz w:val="24"/>
          <w:lang w:val="uk-UA"/>
        </w:rPr>
      </w:pPr>
    </w:p>
    <w:p w:rsidR="004A4A84" w:rsidRDefault="004A4A84" w:rsidP="00F041F3">
      <w:pPr>
        <w:jc w:val="center"/>
        <w:rPr>
          <w:b/>
          <w:sz w:val="24"/>
          <w:lang w:val="uk-UA"/>
        </w:rPr>
      </w:pPr>
    </w:p>
    <w:p w:rsidR="004A4A84" w:rsidRDefault="004A4A84" w:rsidP="00F041F3">
      <w:pPr>
        <w:jc w:val="center"/>
        <w:rPr>
          <w:b/>
          <w:sz w:val="24"/>
          <w:lang w:val="uk-UA"/>
        </w:rPr>
      </w:pPr>
    </w:p>
    <w:p w:rsidR="004A4A84" w:rsidRDefault="004A4A84" w:rsidP="00F041F3">
      <w:pPr>
        <w:jc w:val="center"/>
        <w:rPr>
          <w:b/>
          <w:sz w:val="24"/>
          <w:lang w:val="uk-UA"/>
        </w:rPr>
      </w:pPr>
    </w:p>
    <w:p w:rsidR="004A4A84" w:rsidRDefault="004A4A84" w:rsidP="00F041F3">
      <w:pPr>
        <w:jc w:val="center"/>
        <w:rPr>
          <w:b/>
          <w:sz w:val="24"/>
          <w:lang w:val="uk-UA"/>
        </w:rPr>
      </w:pPr>
    </w:p>
    <w:p w:rsidR="004A4A84" w:rsidRDefault="004A4A84" w:rsidP="00F041F3">
      <w:pPr>
        <w:jc w:val="center"/>
        <w:rPr>
          <w:b/>
          <w:sz w:val="24"/>
          <w:lang w:val="uk-UA"/>
        </w:rPr>
      </w:pPr>
    </w:p>
    <w:p w:rsidR="004A4A84" w:rsidRDefault="004A4A84" w:rsidP="00F041F3">
      <w:pPr>
        <w:jc w:val="center"/>
        <w:rPr>
          <w:b/>
          <w:sz w:val="24"/>
          <w:lang w:val="uk-UA"/>
        </w:rPr>
      </w:pPr>
    </w:p>
    <w:p w:rsidR="00575AF8" w:rsidRPr="008E0438" w:rsidRDefault="009E33AD" w:rsidP="00F041F3">
      <w:pPr>
        <w:jc w:val="center"/>
        <w:rPr>
          <w:b/>
          <w:sz w:val="24"/>
          <w:lang w:val="uk-UA"/>
        </w:rPr>
      </w:pPr>
      <w:r>
        <w:rPr>
          <w:b/>
          <w:noProof/>
          <w:sz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6.4pt;margin-top:293.85pt;width:64pt;height:26.15pt;z-index:251674624" filled="f" fillcolor="white [3212]" stroked="f" strokecolor="white [3212]">
            <v:textbox>
              <w:txbxContent>
                <w:p w:rsidR="0091151C" w:rsidRPr="0091151C" w:rsidRDefault="00A72AE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</w:t>
                  </w:r>
                  <w:r w:rsidR="0091151C">
                    <w:rPr>
                      <w:lang w:val="uk-UA"/>
                    </w:rPr>
                    <w:t>7%</w:t>
                  </w:r>
                  <w:r>
                    <w:rPr>
                      <w:lang w:val="uk-UA"/>
                    </w:rPr>
                    <w:t xml:space="preserve">     2%  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ru-RU"/>
        </w:rPr>
        <w:pict>
          <v:shape id="_x0000_s1029" type="#_x0000_t202" style="position:absolute;left:0;text-align:left;margin-left:525.75pt;margin-top:280pt;width:91.05pt;height:81.2pt;z-index:251675648" filled="f" fillcolor="white [3212]" stroked="f">
            <v:textbox style="mso-next-textbox:#_x0000_s1029">
              <w:txbxContent>
                <w:p w:rsidR="0091151C" w:rsidRPr="003F6BB7" w:rsidRDefault="00892F8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  <w:r w:rsidR="003F6BB7">
                    <w:rPr>
                      <w:lang w:val="uk-UA"/>
                    </w:rPr>
                    <w:t>%    1%</w:t>
                  </w:r>
                </w:p>
              </w:txbxContent>
            </v:textbox>
          </v:shape>
        </w:pict>
      </w:r>
      <w:r w:rsidR="00701F7A">
        <w:rPr>
          <w:b/>
          <w:noProof/>
          <w:sz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246380</wp:posOffset>
            </wp:positionV>
            <wp:extent cx="3124200" cy="2562860"/>
            <wp:effectExtent l="19050" t="0" r="19050" b="8890"/>
            <wp:wrapNone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19384D">
        <w:rPr>
          <w:b/>
          <w:noProof/>
          <w:sz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3180080</wp:posOffset>
            </wp:positionV>
            <wp:extent cx="3128010" cy="2564130"/>
            <wp:effectExtent l="19050" t="0" r="15240" b="7620"/>
            <wp:wrapNone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19384D">
        <w:rPr>
          <w:b/>
          <w:noProof/>
          <w:sz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3180080</wp:posOffset>
            </wp:positionV>
            <wp:extent cx="3124835" cy="2563495"/>
            <wp:effectExtent l="19050" t="0" r="18415" b="8255"/>
            <wp:wrapNone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19384D">
        <w:rPr>
          <w:b/>
          <w:noProof/>
          <w:sz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245745</wp:posOffset>
            </wp:positionV>
            <wp:extent cx="3053715" cy="2563495"/>
            <wp:effectExtent l="19050" t="0" r="13335" b="8255"/>
            <wp:wrapNone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sectPr w:rsidR="00575AF8" w:rsidRPr="008E0438" w:rsidSect="00F041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1F3"/>
    <w:rsid w:val="00020C69"/>
    <w:rsid w:val="00042FE6"/>
    <w:rsid w:val="00081648"/>
    <w:rsid w:val="000A1955"/>
    <w:rsid w:val="000C4FFB"/>
    <w:rsid w:val="001229F7"/>
    <w:rsid w:val="00127B93"/>
    <w:rsid w:val="0019384D"/>
    <w:rsid w:val="001B5AE5"/>
    <w:rsid w:val="00252630"/>
    <w:rsid w:val="002C4293"/>
    <w:rsid w:val="002E41EF"/>
    <w:rsid w:val="00300FB9"/>
    <w:rsid w:val="003017AA"/>
    <w:rsid w:val="00322D1D"/>
    <w:rsid w:val="003311E2"/>
    <w:rsid w:val="003A5D42"/>
    <w:rsid w:val="003F1871"/>
    <w:rsid w:val="003F6BB7"/>
    <w:rsid w:val="00411A5B"/>
    <w:rsid w:val="00413D4F"/>
    <w:rsid w:val="004350E5"/>
    <w:rsid w:val="00466398"/>
    <w:rsid w:val="00497907"/>
    <w:rsid w:val="004A4A84"/>
    <w:rsid w:val="004F7D74"/>
    <w:rsid w:val="0051453B"/>
    <w:rsid w:val="0052523A"/>
    <w:rsid w:val="005312A9"/>
    <w:rsid w:val="005550A6"/>
    <w:rsid w:val="00575AF8"/>
    <w:rsid w:val="00582D8D"/>
    <w:rsid w:val="005858F0"/>
    <w:rsid w:val="00623432"/>
    <w:rsid w:val="00630A7F"/>
    <w:rsid w:val="00650997"/>
    <w:rsid w:val="00656A7D"/>
    <w:rsid w:val="00666661"/>
    <w:rsid w:val="006D0FC1"/>
    <w:rsid w:val="00701F7A"/>
    <w:rsid w:val="00710AA6"/>
    <w:rsid w:val="00711B00"/>
    <w:rsid w:val="00783ACD"/>
    <w:rsid w:val="007B217B"/>
    <w:rsid w:val="007B48A8"/>
    <w:rsid w:val="007E7565"/>
    <w:rsid w:val="007E7A78"/>
    <w:rsid w:val="00892F8F"/>
    <w:rsid w:val="008E0438"/>
    <w:rsid w:val="008E0A48"/>
    <w:rsid w:val="008F1073"/>
    <w:rsid w:val="0091151C"/>
    <w:rsid w:val="00916A00"/>
    <w:rsid w:val="009A20C1"/>
    <w:rsid w:val="009E33AD"/>
    <w:rsid w:val="009F00AB"/>
    <w:rsid w:val="00A43A13"/>
    <w:rsid w:val="00A72AE4"/>
    <w:rsid w:val="00A7773F"/>
    <w:rsid w:val="00AA5886"/>
    <w:rsid w:val="00B6747E"/>
    <w:rsid w:val="00B76614"/>
    <w:rsid w:val="00B820EF"/>
    <w:rsid w:val="00D00A61"/>
    <w:rsid w:val="00D055B6"/>
    <w:rsid w:val="00D452B3"/>
    <w:rsid w:val="00D717D4"/>
    <w:rsid w:val="00D96981"/>
    <w:rsid w:val="00DC6787"/>
    <w:rsid w:val="00E06521"/>
    <w:rsid w:val="00E14620"/>
    <w:rsid w:val="00E65F63"/>
    <w:rsid w:val="00E73D28"/>
    <w:rsid w:val="00EC615F"/>
    <w:rsid w:val="00ED10F4"/>
    <w:rsid w:val="00ED4145"/>
    <w:rsid w:val="00EF487D"/>
    <w:rsid w:val="00EF7C1B"/>
    <w:rsid w:val="00F041F3"/>
    <w:rsid w:val="00F24CBF"/>
    <w:rsid w:val="00F61FE8"/>
    <w:rsid w:val="00F730D7"/>
    <w:rsid w:val="00F85DF6"/>
    <w:rsid w:val="00FC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F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7773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uk-UA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1"/>
                <c:pt idx="0">
                  <c:v>Загальні показники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1"/>
                <c:pt idx="0">
                  <c:v>0.32000000000000017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52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1"/>
                <c:pt idx="0">
                  <c:v>Загальні показники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1"/>
                <c:pt idx="0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12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1"/>
                <c:pt idx="0">
                  <c:v>Загальні показники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1"/>
                <c:pt idx="0">
                  <c:v>0.12000000000000002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1"/>
                <c:pt idx="0">
                  <c:v>Загальні показники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1"/>
                <c:pt idx="0">
                  <c:v>4.0000000000000022E-2</c:v>
                </c:pt>
              </c:numCache>
            </c:numRef>
          </c:val>
        </c:ser>
        <c:dLbls>
          <c:showVal val="1"/>
        </c:dLbls>
        <c:axId val="81351040"/>
        <c:axId val="81368960"/>
      </c:barChart>
      <c:catAx>
        <c:axId val="81351040"/>
        <c:scaling>
          <c:orientation val="minMax"/>
        </c:scaling>
        <c:axPos val="l"/>
        <c:tickLblPos val="nextTo"/>
        <c:crossAx val="81368960"/>
        <c:crosses val="autoZero"/>
        <c:auto val="1"/>
        <c:lblAlgn val="ctr"/>
        <c:lblOffset val="100"/>
      </c:catAx>
      <c:valAx>
        <c:axId val="81368960"/>
        <c:scaling>
          <c:orientation val="minMax"/>
        </c:scaling>
        <c:axPos val="b"/>
        <c:majorGridlines/>
        <c:numFmt formatCode="0%" sourceLinked="1"/>
        <c:tickLblPos val="nextTo"/>
        <c:crossAx val="81351040"/>
        <c:crosses val="autoZero"/>
        <c:crossBetween val="between"/>
      </c:valAx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rgbClr val="002060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Дитина</a:t>
            </a:r>
            <a:r>
              <a:rPr lang="ru-RU" baseline="0">
                <a:solidFill>
                  <a:srgbClr val="0070C0"/>
                </a:solidFill>
              </a:rPr>
              <a:t> в соціумі</a:t>
            </a:r>
            <a:endParaRPr lang="ru-RU">
              <a:solidFill>
                <a:srgbClr val="0070C0"/>
              </a:solidFill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Соціально-моральний розвиток</c:v>
                </c:pt>
              </c:strCache>
            </c:strRef>
          </c:tx>
          <c:dLbls>
            <c:dLbl>
              <c:idx val="0"/>
              <c:delete val="1"/>
            </c:dLbl>
            <c:dLbl>
              <c:idx val="2"/>
              <c:layout>
                <c:manualLayout>
                  <c:x val="1.760176017601760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3"/>
              <c:delete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0.3300000000000004</c:v>
                </c:pt>
                <c:pt idx="1">
                  <c:v>0.55000000000000004</c:v>
                </c:pt>
                <c:pt idx="2">
                  <c:v>9.0000000000000024E-2</c:v>
                </c:pt>
                <c:pt idx="3" formatCode="0.00%">
                  <c:v>3.0000000000000002E-2</c:v>
                </c:pt>
              </c:numCache>
            </c:numRef>
          </c:val>
        </c:ser>
        <c:dLbls>
          <c:showVal val="1"/>
        </c:dLbls>
      </c:pie3DChart>
    </c:plotArea>
    <c:legend>
      <c:legendPos val="b"/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rgbClr val="002060"/>
          </a:solidFill>
          <a:latin typeface="+mn-lt"/>
          <a:ea typeface="+mn-ea"/>
          <a:cs typeface="+mn-cs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/>
              <a:t>Дитина</a:t>
            </a:r>
            <a:r>
              <a:rPr lang="ru-RU" baseline="0"/>
              <a:t> в сенсорно-пізнавальному просторі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7177589643399839"/>
          <c:w val="1"/>
          <c:h val="0.403110926923608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Пізнавальний розвиток</c:v>
                </c:pt>
              </c:strCache>
            </c:strRef>
          </c:tx>
          <c:dLbls>
            <c:dLbl>
              <c:idx val="0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3"/>
              <c:delete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0.31000000000000016</c:v>
                </c:pt>
                <c:pt idx="1">
                  <c:v>0.48000000000000015</c:v>
                </c:pt>
                <c:pt idx="2">
                  <c:v>0.17</c:v>
                </c:pt>
                <c:pt idx="3" formatCode="0.00%">
                  <c:v>4.0000000000000022E-2</c:v>
                </c:pt>
              </c:numCache>
            </c:numRef>
          </c:val>
        </c:ser>
        <c:dLbls>
          <c:showVal val="1"/>
        </c:dLbls>
      </c:pie3DChart>
    </c:plotArea>
    <c:legend>
      <c:legendPos val="b"/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rgbClr val="002060"/>
          </a:solidFill>
          <a:latin typeface="+mn-lt"/>
          <a:ea typeface="+mn-ea"/>
          <a:cs typeface="+mn-cs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/>
              <a:t>Особистість</a:t>
            </a:r>
            <a:r>
              <a:rPr lang="ru-RU" baseline="0"/>
              <a:t> дитини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650416222724662"/>
          <c:y val="0.2391269512363586"/>
          <c:w val="0.89349583777275354"/>
          <c:h val="0.337001164328144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Фізичнийрозвиток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27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0.35000000000000026</c:v>
                </c:pt>
                <c:pt idx="1">
                  <c:v>0.5</c:v>
                </c:pt>
                <c:pt idx="2">
                  <c:v>0.13</c:v>
                </c:pt>
                <c:pt idx="3" formatCode="0.00%">
                  <c:v>2.0000000000000011E-2</c:v>
                </c:pt>
              </c:numCache>
            </c:numRef>
          </c:val>
        </c:ser>
        <c:dLbls>
          <c:showVal val="1"/>
        </c:dLbls>
      </c:pie3DChart>
    </c:plotArea>
    <c:legend>
      <c:legendPos val="b"/>
      <c:txPr>
        <a:bodyPr/>
        <a:lstStyle/>
        <a:p>
          <a:pPr>
            <a:defRPr>
              <a:solidFill>
                <a:srgbClr val="002060"/>
              </a:solidFill>
            </a:defRPr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 sz="2000">
                <a:solidFill>
                  <a:srgbClr val="0070C0"/>
                </a:solidFill>
              </a:rPr>
              <a:t>Дитина</a:t>
            </a:r>
            <a:r>
              <a:rPr lang="ru-RU" sz="2000" baseline="0">
                <a:solidFill>
                  <a:srgbClr val="0070C0"/>
                </a:solidFill>
              </a:rPr>
              <a:t> в світі культури</a:t>
            </a:r>
            <a:endParaRPr lang="ru-RU" sz="2000">
              <a:solidFill>
                <a:srgbClr val="0070C0"/>
              </a:solidFill>
            </a:endParaRPr>
          </a:p>
        </c:rich>
      </c:tx>
      <c:layout>
        <c:manualLayout>
          <c:xMode val="edge"/>
          <c:yMode val="edge"/>
          <c:x val="0.24859740093463936"/>
          <c:y val="6.2430253700943541E-6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569105691056964"/>
          <c:y val="0.29858673513184736"/>
          <c:w val="0.89430894308943087"/>
          <c:h val="0.400907189624092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0.11788585877984754"/>
                  <c:y val="1.4866204162537165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32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0.32000000000000017</c:v>
                </c:pt>
                <c:pt idx="1">
                  <c:v>0.58000000000000007</c:v>
                </c:pt>
                <c:pt idx="2">
                  <c:v>8.0000000000000043E-2</c:v>
                </c:pt>
                <c:pt idx="3" formatCode="0.00%">
                  <c:v>2.0000000000000011E-2</c:v>
                </c:pt>
              </c:numCache>
            </c:numRef>
          </c:val>
        </c:ser>
        <c:dLbls>
          <c:showVal val="1"/>
        </c:dLbls>
      </c:pie3DChart>
    </c:plotArea>
    <c:legend>
      <c:legendPos val="b"/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rgbClr val="002060"/>
          </a:solidFill>
          <a:latin typeface="+mn-lt"/>
          <a:ea typeface="+mn-ea"/>
          <a:cs typeface="+mn-cs"/>
        </a:defRPr>
      </a:pPr>
      <a:endParaRPr lang="ru-RU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Дитина</a:t>
            </a:r>
            <a:r>
              <a:rPr lang="ru-RU" baseline="0">
                <a:solidFill>
                  <a:srgbClr val="0070C0"/>
                </a:solidFill>
              </a:rPr>
              <a:t> в природному довкіллі</a:t>
            </a:r>
            <a:endParaRPr lang="ru-RU">
              <a:solidFill>
                <a:srgbClr val="0070C0"/>
              </a:solidFill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7873586752621743"/>
          <c:w val="1"/>
          <c:h val="0.480100462925047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Трудові навички</c:v>
                </c:pt>
              </c:strCache>
            </c:strRef>
          </c:tx>
          <c:dLbls>
            <c:dLbl>
              <c:idx val="0"/>
              <c:delete val="1"/>
            </c:dLbl>
            <c:dLbl>
              <c:idx val="2"/>
              <c:layout>
                <c:manualLayout>
                  <c:x val="0.28420625253755583"/>
                  <c:y val="7.9246372063818918E-2"/>
                </c:manualLayout>
              </c:layout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bestFit"/>
              <c:showVal val="1"/>
            </c:dLbl>
            <c:dLbl>
              <c:idx val="3"/>
              <c:delete val="1"/>
            </c:dLbl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0.41000000000000014</c:v>
                </c:pt>
                <c:pt idx="1">
                  <c:v>0.5</c:v>
                </c:pt>
                <c:pt idx="2">
                  <c:v>7.0000000000000021E-2</c:v>
                </c:pt>
                <c:pt idx="3" formatCode="0.00%">
                  <c:v>2.0000000000000011E-2</c:v>
                </c:pt>
              </c:numCache>
            </c:numRef>
          </c:val>
        </c:ser>
        <c:dLbls>
          <c:showVal val="1"/>
        </c:dLbls>
      </c:pie3DChart>
    </c:plotArea>
    <c:legend>
      <c:legendPos val="b"/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rgbClr val="002060"/>
          </a:solidFill>
          <a:latin typeface="+mn-lt"/>
          <a:ea typeface="+mn-ea"/>
          <a:cs typeface="+mn-cs"/>
        </a:defRPr>
      </a:pPr>
      <a:endParaRPr lang="ru-RU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Гра</a:t>
            </a:r>
            <a:r>
              <a:rPr lang="ru-RU" baseline="0">
                <a:solidFill>
                  <a:srgbClr val="0070C0"/>
                </a:solidFill>
              </a:rPr>
              <a:t> дитини</a:t>
            </a:r>
            <a:endParaRPr lang="ru-RU">
              <a:solidFill>
                <a:srgbClr val="0070C0"/>
              </a:solidFill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1930041272722037"/>
          <c:w val="1"/>
          <c:h val="0.480146830791556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Ігрові вміння</c:v>
                </c:pt>
              </c:strCache>
            </c:strRef>
          </c:tx>
          <c:dLbls>
            <c:dLbl>
              <c:idx val="0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0.15037593984962436"/>
                  <c:y val="1.981669556601438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43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0.43000000000000016</c:v>
                </c:pt>
                <c:pt idx="1">
                  <c:v>0.51</c:v>
                </c:pt>
                <c:pt idx="2">
                  <c:v>0.05</c:v>
                </c:pt>
                <c:pt idx="3" formatCode="0.00%">
                  <c:v>1.0000000000000005E-2</c:v>
                </c:pt>
              </c:numCache>
            </c:numRef>
          </c:val>
        </c:ser>
        <c:dLbls>
          <c:showVal val="1"/>
        </c:dLbls>
      </c:pie3DChart>
    </c:plotArea>
    <c:legend>
      <c:legendPos val="b"/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rgbClr val="002060"/>
          </a:solidFill>
          <a:latin typeface="+mn-lt"/>
          <a:ea typeface="+mn-ea"/>
          <a:cs typeface="+mn-cs"/>
        </a:defRPr>
      </a:pPr>
      <a:endParaRPr lang="ru-RU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Мовлення</a:t>
            </a:r>
            <a:r>
              <a:rPr lang="ru-RU" baseline="0">
                <a:solidFill>
                  <a:srgbClr val="0070C0"/>
                </a:solidFill>
              </a:rPr>
              <a:t> дитини</a:t>
            </a:r>
            <a:endParaRPr lang="ru-RU">
              <a:solidFill>
                <a:srgbClr val="0070C0"/>
              </a:solidFill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3233094771450527E-2"/>
          <c:y val="0.2391269512363586"/>
          <c:w val="0.92676690522854954"/>
          <c:h val="0.40583422241900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55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4.99064254522771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18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0.17051362029527969"/>
                  <c:y val="1.486213158207838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19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0.19</c:v>
                </c:pt>
                <c:pt idx="1">
                  <c:v>0.49000000000000016</c:v>
                </c:pt>
                <c:pt idx="2">
                  <c:v>0.12000000000000002</c:v>
                </c:pt>
                <c:pt idx="3" formatCode="0.00%">
                  <c:v>8.0000000000000043E-2</c:v>
                </c:pt>
              </c:numCache>
            </c:numRef>
          </c:val>
        </c:ser>
        <c:dLbls>
          <c:showVal val="1"/>
        </c:dLbls>
      </c:pie3DChart>
    </c:plotArea>
    <c:legend>
      <c:legendPos val="b"/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rgbClr val="002060"/>
          </a:solidFill>
          <a:latin typeface="+mn-lt"/>
          <a:ea typeface="+mn-ea"/>
          <a:cs typeface="+mn-cs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0.70341</cdr:x>
      <cdr:y>0.22857</cdr:y>
    </cdr:from>
    <cdr:to>
      <cdr:x>0.97523</cdr:x>
      <cdr:y>0.67025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30095" y="579120"/>
          <a:ext cx="784492" cy="11190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33%</a:t>
          </a:r>
        </a:p>
      </cdr:txBody>
    </cdr:sp>
  </cdr:relSizeAnchor>
  <cdr:relSizeAnchor xmlns:cdr="http://schemas.openxmlformats.org/drawingml/2006/chartDrawing">
    <cdr:from>
      <cdr:x>0.43344</cdr:x>
      <cdr:y>0.15639</cdr:y>
    </cdr:from>
    <cdr:to>
      <cdr:x>0.7907</cdr:x>
      <cdr:y>0.66628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50950" y="396240"/>
          <a:ext cx="1031070" cy="12918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3%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0.39824</cdr:x>
      <cdr:y>0.31278</cdr:y>
    </cdr:from>
    <cdr:to>
      <cdr:x>0.81012</cdr:x>
      <cdr:y>0.68215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49351" y="792480"/>
          <a:ext cx="1188719" cy="9358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4%</a:t>
          </a:r>
        </a:p>
      </cdr:txBody>
    </cdr:sp>
  </cdr:relSizeAnchor>
  <cdr:relSizeAnchor xmlns:cdr="http://schemas.openxmlformats.org/drawingml/2006/chartDrawing">
    <cdr:from>
      <cdr:x>0.62002</cdr:x>
      <cdr:y>0.33283</cdr:y>
    </cdr:from>
    <cdr:to>
      <cdr:x>0.99978</cdr:x>
      <cdr:y>0.65042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789431" y="843280"/>
          <a:ext cx="1096010" cy="8046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31%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0.31371</cdr:x>
      <cdr:y>0.17847</cdr:y>
    </cdr:from>
    <cdr:to>
      <cdr:x>0.49824</cdr:x>
      <cdr:y>0.27762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05398" y="452176"/>
          <a:ext cx="532563" cy="2512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13%</a:t>
          </a:r>
        </a:p>
      </cdr:txBody>
    </cdr:sp>
  </cdr:relSizeAnchor>
  <cdr:relSizeAnchor xmlns:cdr="http://schemas.openxmlformats.org/drawingml/2006/chartDrawing">
    <cdr:from>
      <cdr:x>0.51565</cdr:x>
      <cdr:y>0.12295</cdr:y>
    </cdr:from>
    <cdr:to>
      <cdr:x>0.67232</cdr:x>
      <cdr:y>0.24986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488203" y="311500"/>
          <a:ext cx="452176" cy="3215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0.45994</cdr:x>
      <cdr:y>0.12294</cdr:y>
    </cdr:from>
    <cdr:to>
      <cdr:x>0.84293</cdr:x>
      <cdr:y>0.55523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327429" y="311499"/>
          <a:ext cx="1105319" cy="10952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2%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0.48278</cdr:x>
      <cdr:y>0.22348</cdr:y>
    </cdr:from>
    <cdr:to>
      <cdr:x>0.79476</cdr:x>
      <cdr:y>0.63124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08300" y="572756"/>
          <a:ext cx="974690" cy="1045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2%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0.42437</cdr:x>
      <cdr:y>0.14108</cdr:y>
    </cdr:from>
    <cdr:to>
      <cdr:x>0.54965</cdr:x>
      <cdr:y>0.21162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27429" y="361741"/>
          <a:ext cx="391886" cy="1808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0.41794</cdr:x>
      <cdr:y>0.13324</cdr:y>
    </cdr:from>
    <cdr:to>
      <cdr:x>0.54644</cdr:x>
      <cdr:y>0.22337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307332" y="341644"/>
          <a:ext cx="401933" cy="2311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0.44686</cdr:x>
      <cdr:y>0.14108</cdr:y>
    </cdr:from>
    <cdr:to>
      <cdr:x>0.58177</cdr:x>
      <cdr:y>0.23905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397767" y="361741"/>
          <a:ext cx="422031" cy="2512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>
            <a:solidFill>
              <a:schemeClr val="accent1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0.70767</cdr:x>
      <cdr:y>0.27737</cdr:y>
    </cdr:from>
    <cdr:to>
      <cdr:x>0.99919</cdr:x>
      <cdr:y>0.7289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213599" y="711200"/>
          <a:ext cx="911871" cy="11577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41%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0.41194</cdr:x>
      <cdr:y>0.12543</cdr:y>
    </cdr:from>
    <cdr:to>
      <cdr:x>0.55986</cdr:x>
      <cdr:y>0.22735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87236" y="321548"/>
          <a:ext cx="462224" cy="2612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0.07844</cdr:x>
      <cdr:y>0.6433</cdr:y>
    </cdr:from>
    <cdr:to>
      <cdr:x>0.37106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45110" y="174752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0.44127</cdr:x>
      <cdr:y>0.14503</cdr:y>
    </cdr:from>
    <cdr:to>
      <cdr:x>0.77691</cdr:x>
      <cdr:y>0.52917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47526" y="371789"/>
          <a:ext cx="1024932" cy="9847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8%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Лидок</dc:creator>
  <cp:lastModifiedBy>11</cp:lastModifiedBy>
  <cp:revision>19</cp:revision>
  <cp:lastPrinted>2015-02-17T10:52:00Z</cp:lastPrinted>
  <dcterms:created xsi:type="dcterms:W3CDTF">2013-02-05T18:16:00Z</dcterms:created>
  <dcterms:modified xsi:type="dcterms:W3CDTF">2018-08-15T13:04:00Z</dcterms:modified>
</cp:coreProperties>
</file>