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C" w:rsidRPr="00EE752C" w:rsidRDefault="00EE752C" w:rsidP="00EE752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Консультація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батькі</w:t>
      </w:r>
      <w:proofErr w:type="gram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в</w:t>
      </w:r>
      <w:proofErr w:type="spellEnd"/>
      <w:proofErr w:type="gramEnd"/>
    </w:p>
    <w:p w:rsidR="00EE752C" w:rsidRDefault="00EE752C" w:rsidP="00EE752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</w:pPr>
    </w:p>
    <w:p w:rsidR="00EE752C" w:rsidRDefault="00EE752C" w:rsidP="00EE752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</w:pP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Естетичне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виховання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найменших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</w:t>
      </w:r>
    </w:p>
    <w:p w:rsidR="00EE752C" w:rsidRPr="00EE752C" w:rsidRDefault="00EE752C" w:rsidP="00EE752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засобами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музики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та </w:t>
      </w:r>
      <w:proofErr w:type="spellStart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художнього</w:t>
      </w:r>
      <w:proofErr w:type="spellEnd"/>
      <w:r w:rsidRPr="00EE752C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слова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      Шлях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людини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в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прекрасного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починається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дуже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рано.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вже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перших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років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несвідомо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тягнеться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всього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яскравого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привабливого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раді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,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коли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бачить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блискучі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іграшки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барвисті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квіти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предмети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Все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викликає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почуття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задоволення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 Слово «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гарно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 рано входить 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Уже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першого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року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вони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чують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існю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казку,розглядають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малюнки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разом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дійсністю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мистецтво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джерелом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їхніх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радісних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переживань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казки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мусить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бути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народна;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коштовна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ніяка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книжка. То ж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вибору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художнього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твору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малят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огляду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виховне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значення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сюжету,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мови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слід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ідходити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обережно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розважливо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Щодо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виявлення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дітьми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своїх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емоцій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то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звісно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вони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будуть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відповідати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їхньому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ікові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мусять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бути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цілком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вільні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сприйняття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дійсності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дітьми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раннього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особливості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Основними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чуттєва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форма речей –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колі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spellEnd"/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форма, звук. 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цьому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розвиток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сприйняття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великої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сенсорної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культури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     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перші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роки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погано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реагує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враження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вабить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лише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будь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яскраве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пишні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кольори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Але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потроху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малюнки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усе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більше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відчувають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безпосередню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красу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висловлюють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особисті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нахили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     Та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такі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відтінки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почутті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spellEnd"/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глибше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повніше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виразити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музикою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загострює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емоційну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чуттєвість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Вона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необхідна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Дитинство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так само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неможливе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без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як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неможливе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без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казки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Взагалі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розуміння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музичних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творі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spellEnd"/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людям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багато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насолоди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приємності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освітлює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Музичні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заняття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тішать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спонукають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</w:t>
      </w:r>
      <w:proofErr w:type="spellEnd"/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активності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яскраві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художні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музичні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враження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розвивають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здатність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глибше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сприймати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красу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вмілого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добору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матеріалу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правильної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методики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проведення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музичної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роботи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забезпечуються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розвиток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рухів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мови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виховання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так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люблять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?  Чим вона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приваблює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Звідки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вони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беруть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енергію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безупинно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бігати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м’ячем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годинами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будувати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замки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мости,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бавитися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ляльками?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справжнє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своїми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радощами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прикрощами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переживаннями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досягненнями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водночас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вільна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діяльність</w:t>
      </w:r>
      <w:proofErr w:type="spellEnd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,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адже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без примусу,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задоволенням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Найперша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цінність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тому,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легко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засвоює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ізноманітні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набуває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вмінь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готується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Тому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беруть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озброєння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вихователі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батьки.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lastRenderedPageBreak/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малюка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просто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попросити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посидіти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спокійно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вдається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важко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варто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ж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запропонувати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роль,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бажаний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спокій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якийсь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час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забезпечений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,в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ідомо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кожному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віковому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щаблі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дитинства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закладаються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матимуть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дуже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важливе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особистості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дорослому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малятам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відчуття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єдності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тим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ким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вони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І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вміння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взаємодіяти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спілкуватися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розвивається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саме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тих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іграх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побудовані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взаємодії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дорослого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ізноманітність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народних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ігор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дозволяє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виділити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за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допомогою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можливе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цілеспрямоване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формування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малюків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певних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комунікативної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поведінки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Малята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полюбляють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головний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персонаж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виконує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певні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 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розвивають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взаєморозуміння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іншої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пробуджують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бажання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звертатися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однолітка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виконувати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правилами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прохання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      Часом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забуваємо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творчість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необхідна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форма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самоутвердження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без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вирости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яскраву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особистість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чарівний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іт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дитинства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повинен бути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щасливим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безтурботним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Найголовніша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умова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такої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захоплюючої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діяльності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–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наявність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знань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оточуючі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предмети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(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призначення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якість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естетичний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вигляд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),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події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явища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реального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життя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Але для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цього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дітям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потрібно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лише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І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дитячих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знань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умінь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добавити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«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еліксиру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фантазії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то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допомогою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дорослого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створити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чудодійство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прагнуть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продовжити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свою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далі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далі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більше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захоплюючись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нею</w:t>
      </w:r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І </w:t>
      </w:r>
      <w:proofErr w:type="spellStart"/>
      <w:proofErr w:type="gram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</w:t>
      </w:r>
      <w:proofErr w:type="gram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малеча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залишить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дверима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вчорашнього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дня, а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бажатиме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продовжити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її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то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можна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дійсно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наскільки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вживаються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роль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своїх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героїв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навіть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уже не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граючись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відчувають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себе в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ній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готує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навчання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праці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виховує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поведінку</w:t>
      </w:r>
      <w:proofErr w:type="spellEnd"/>
      <w:r w:rsidRPr="00EE752C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EE752C" w:rsidRPr="00EE752C" w:rsidRDefault="00EE752C" w:rsidP="00EE752C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       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Який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малюк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у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грі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, таким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він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буде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і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праці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, так </w:t>
      </w:r>
      <w:proofErr w:type="spellStart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вважав</w:t>
      </w:r>
      <w:proofErr w:type="spellEnd"/>
      <w:r w:rsidRPr="00EE752C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А. С. Макаренко.</w:t>
      </w:r>
    </w:p>
    <w:p w:rsidR="00EE752C" w:rsidRPr="00EE752C" w:rsidRDefault="00EE752C" w:rsidP="00EE752C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EE752C">
        <w:rPr>
          <w:rFonts w:ascii="Georgia" w:eastAsia="Times New Roman" w:hAnsi="Georgia" w:cs="Times New Roman"/>
          <w:b/>
          <w:bCs/>
          <w:noProof/>
          <w:color w:val="002060"/>
          <w:szCs w:val="28"/>
          <w:lang w:val="ru-RU" w:eastAsia="ru-RU"/>
        </w:rPr>
        <w:drawing>
          <wp:inline distT="0" distB="0" distL="0" distR="0">
            <wp:extent cx="2444750" cy="2256525"/>
            <wp:effectExtent l="19050" t="0" r="0" b="0"/>
            <wp:docPr id="1" name="Рисунок 1" descr="Ф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41" cy="225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Pr="001A7BBF" w:rsidRDefault="001A7BBF" w:rsidP="001A7BBF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ru-RU" w:eastAsia="ru-RU"/>
        </w:rPr>
        <w:lastRenderedPageBreak/>
        <w:t xml:space="preserve">У </w:t>
      </w:r>
      <w:proofErr w:type="spellStart"/>
      <w:r w:rsidRPr="001A7BB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ru-RU" w:eastAsia="ru-RU"/>
        </w:rPr>
        <w:t>дитини</w:t>
      </w:r>
      <w:proofErr w:type="spellEnd"/>
      <w:r w:rsidRPr="001A7BB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ru-RU" w:eastAsia="ru-RU"/>
        </w:rPr>
        <w:t xml:space="preserve"> свято!</w:t>
      </w:r>
      <w:r w:rsidRPr="001A7BBF">
        <w:rPr>
          <w:rFonts w:ascii="Georgia" w:eastAsia="Times New Roman" w:hAnsi="Georgia" w:cs="Times New Roman"/>
          <w:bCs/>
          <w:noProof/>
          <w:color w:val="002060"/>
          <w:szCs w:val="28"/>
          <w:lang w:val="ru-RU" w:eastAsia="ru-RU"/>
        </w:rPr>
        <w:drawing>
          <wp:inline distT="0" distB="0" distL="0" distR="0">
            <wp:extent cx="2760345" cy="2235200"/>
            <wp:effectExtent l="19050" t="0" r="1905" b="0"/>
            <wp:docPr id="5" name="Рисунок 1" descr="ф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    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батькі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вирішили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самостійно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організувати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дитячу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вечірку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крім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турбот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чим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розважити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нагодувати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гостей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обов’язково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виникне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питання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як провести свято,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все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пройшло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гладко, без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сліз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розчарувань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Ось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декілька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порад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: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Будуйте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розваги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так,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“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грали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поля”, а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змагалися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один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одним.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Спільні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пошуки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скарбів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колективне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заробляння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призі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команду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згуртує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хлопців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краще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ніж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суперництво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(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нагадую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мова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йде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про свято для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дошкільнят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).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ваш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сценарій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побудований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виконанні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завдань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вимагайте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вс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виконували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кожне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завдання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затягує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захід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інші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гості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нудьгують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когось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доводиться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вмовляти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Так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нехай 1-2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добровольця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візьмуть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участь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конкурсі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(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треба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вимагати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строгого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правил),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переходите до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наступної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А ось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вс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дітям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захочеться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кілька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разів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кидати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кульки в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ціль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або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проходити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смугу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перешкод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відійдіть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сторону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дайте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награтися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Приготуйте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призи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подарунки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вс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гостей.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Краще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однакові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збираєтеся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давати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призи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перемогу в конкурсах,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обов’язково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придумайте, як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будете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нагороджувати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тих,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програв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Ігор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розваг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повинно бути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запасом,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але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прагнете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продемонструвати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гостям всю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придуману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програму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Між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конкурсами 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іграми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робіть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паузи.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намагайтеся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перекричати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дитячий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гамі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вичікуйте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коли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малюки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заспокояться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подивляться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вас в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очікуванні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продовження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Будьте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обережні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музикою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Багато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сприйнятливі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ізких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звуків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Крім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того,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навіть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ненав’язливий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звуковий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фон погано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збудливих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Тому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музику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як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мультфільми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включайте,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але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надто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голосно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ненадовго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   Придумайте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кілька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справ для “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пустельників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” –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зможуть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або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захочуть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влитися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колектив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Мультфільм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цікава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розмальовка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конструктор,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виробний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набі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допоможуть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відчувати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себе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самотнім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дитяча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компанія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розбушувалася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–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відразу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ж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запропонуйте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спокійне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заняття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: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зробити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браслет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намистин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розсортувати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lastRenderedPageBreak/>
        <w:t>закритими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очима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геометричні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фігури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пограти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 “Море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хвилюється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”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або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“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іпсований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телефон”.</w:t>
      </w:r>
    </w:p>
    <w:p w:rsidR="001A7BBF" w:rsidRPr="001A7BBF" w:rsidRDefault="001A7BBF" w:rsidP="001A7BBF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noProof/>
          <w:color w:val="002060"/>
          <w:szCs w:val="28"/>
          <w:lang w:val="ru-RU" w:eastAsia="ru-RU"/>
        </w:rPr>
        <w:drawing>
          <wp:inline distT="0" distB="0" distL="0" distR="0">
            <wp:extent cx="2760345" cy="1633855"/>
            <wp:effectExtent l="19050" t="0" r="1905" b="0"/>
            <wp:docPr id="2" name="Рисунок 2" descr="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Приготування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свята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нерідко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проходять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цікавіше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самого торжества.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Прикрашати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приміщення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готувати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частування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брати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участь в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концерті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або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виставі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робити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подарунки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батькам маленьким гостям буде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менш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цікаво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ніж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брати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участь в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іграх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конкурсах.</w:t>
      </w:r>
    </w:p>
    <w:p w:rsidR="001A7BBF" w:rsidRPr="001A7BBF" w:rsidRDefault="001A7BBF" w:rsidP="001A7BBF">
      <w:pPr>
        <w:spacing w:after="0" w:line="240" w:lineRule="auto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    Забудьте про «не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встигли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», «не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вдалося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», «не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вийшло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Успі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свята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вимірюється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дитячими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посмішками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а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кількістю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страв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столі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або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пунктами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розважальній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програмі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Default="001A7BBF" w:rsidP="001A7BBF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    </w:t>
      </w:r>
    </w:p>
    <w:p w:rsidR="001A7BBF" w:rsidRPr="001A7BBF" w:rsidRDefault="001A7BBF" w:rsidP="001A7BBF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Ігри</w:t>
      </w:r>
      <w:proofErr w:type="spellEnd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дітей</w:t>
      </w:r>
      <w:proofErr w:type="spellEnd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на </w:t>
      </w:r>
      <w:proofErr w:type="spellStart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святкування</w:t>
      </w:r>
      <w:proofErr w:type="spellEnd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 xml:space="preserve"> дня </w:t>
      </w:r>
      <w:proofErr w:type="spellStart"/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народження</w:t>
      </w:r>
      <w:proofErr w:type="spellEnd"/>
      <w:r w:rsidRPr="001A7BBF">
        <w:rPr>
          <w:rFonts w:ascii="Georgia" w:eastAsia="Times New Roman" w:hAnsi="Georgia" w:cs="Times New Roman"/>
          <w:b/>
          <w:bCs/>
          <w:noProof/>
          <w:color w:val="002060"/>
          <w:szCs w:val="28"/>
          <w:lang w:val="ru-RU" w:eastAsia="ru-RU"/>
        </w:rPr>
        <w:drawing>
          <wp:inline distT="0" distB="0" distL="0" distR="0">
            <wp:extent cx="2734945" cy="2082800"/>
            <wp:effectExtent l="19050" t="0" r="8255" b="0"/>
            <wp:docPr id="3" name="Рисунок 3" descr="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Існує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дуже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багато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дитячих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ігор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допоможуть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розважити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маленьких гостей.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Пропонуємо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вашої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уваги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деякі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них:</w:t>
      </w:r>
    </w:p>
    <w:p w:rsidR="001A7BBF" w:rsidRPr="001A7BBF" w:rsidRDefault="001A7BBF" w:rsidP="001A7BBF">
      <w:p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Болото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Для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проведення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цієї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треба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достатньо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місця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проводиться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формі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змагання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змагатися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як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індивідуально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так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командами.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Визначають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лінію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старту 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лінію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фіні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шу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—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іж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ними «болото».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Кожній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роздають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 два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альбомних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газетних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аркуші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Переходити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«болото»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можна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наступаючи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один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них, 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інший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перетягуючи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ніби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купини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на купину.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починають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сигналом.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першим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дійде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той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переможе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На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інію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старту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повер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таються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бігом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Ускладнення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: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вступив ногою у «боло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 xml:space="preserve">то» —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вибуває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</w:p>
    <w:p w:rsidR="001A7BBF" w:rsidRP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  <w:t>Покажи слова</w:t>
      </w:r>
    </w:p>
    <w:p w:rsidR="001A7BBF" w:rsidRPr="001A7BBF" w:rsidRDefault="001A7BBF" w:rsidP="001A7BBF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noProof/>
          <w:color w:val="002060"/>
          <w:szCs w:val="28"/>
          <w:lang w:val="ru-RU" w:eastAsia="ru-RU"/>
        </w:rPr>
        <w:drawing>
          <wp:inline distT="0" distB="0" distL="0" distR="0">
            <wp:extent cx="2489200" cy="2616200"/>
            <wp:effectExtent l="19050" t="0" r="6350" b="0"/>
            <wp:docPr id="4" name="Рисунок 4" descr="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колом.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Обирають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Він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загадує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слово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тихо говорить на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вухо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своєму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сусідові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Почувши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слово,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допомогою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іки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рухів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показати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іншим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гравцям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так,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вони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здогадалися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вона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зображує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на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ставити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навідні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запитання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проте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той,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показує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слово,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«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передати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»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своєму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сусідові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 колу,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тоді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останній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показати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слово.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гравців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зміг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зобразити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 xml:space="preserve">во, то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зробити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сам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коли до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нього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дійде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черга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Роль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переходить до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гравця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зумів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зрозуміло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показати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слово.</w:t>
      </w:r>
    </w:p>
    <w:p w:rsidR="001A7BBF" w:rsidRP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Фанти</w:t>
      </w:r>
      <w:proofErr w:type="spellEnd"/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складають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коробку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і-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небудь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невеликі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предмети-фанти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Поті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іменинник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спиною до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бере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один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пред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метів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руки та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запиту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: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«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робити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тому, кому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належить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цей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фант?»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енинник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вигадати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завдання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господаря фанта: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прочитати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вірш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,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затанцювати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прокукурікати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тощо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Щоб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отрима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фант,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господар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виконати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зав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дання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Знайди</w:t>
      </w:r>
      <w:proofErr w:type="spellEnd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 мене</w:t>
      </w:r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Дорослі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заздалегідь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ховають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кімнаті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пред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мети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невеличкі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іграшки-призи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Дітям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загадують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загадку. Той,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правильно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відпові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</w:t>
      </w:r>
      <w:proofErr w:type="spellEnd"/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починає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шук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призу.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Дорослі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допомагають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йому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: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на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знаходиться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далеко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від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захованого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предмета, кричать «холодно!», 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зробила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рух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напрям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ку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того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ісця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де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лежить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заховане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—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їй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кажуть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«тепло,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ще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тепліше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гаряче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!».</w:t>
      </w:r>
    </w:p>
    <w:p w:rsidR="001A7BBF" w:rsidRP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 xml:space="preserve">Будь </w:t>
      </w:r>
      <w:proofErr w:type="spellStart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уважним</w:t>
      </w:r>
      <w:proofErr w:type="spellEnd"/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 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у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шеренгу.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стає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перед ни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 xml:space="preserve">ми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пропонує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     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торкатися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рукою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тієї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частини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тіла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яку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він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називатиме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Ведучий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 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називає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по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черзі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вухо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шию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ніс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лікоть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коліно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але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при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цьому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спеціально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плутає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гравців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: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називаючи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proofErr w:type="gram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</w:t>
      </w:r>
      <w:proofErr w:type="gram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іс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закриває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вуха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тощо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із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дітей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помиляється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—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вибуває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гри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Виграє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той,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хто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 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залишиться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останнім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1A7BBF" w:rsidRPr="001A7BBF" w:rsidRDefault="001A7BBF" w:rsidP="001A7BBF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2060"/>
          <w:szCs w:val="28"/>
          <w:lang w:val="ru-RU" w:eastAsia="ru-RU"/>
        </w:rPr>
      </w:pPr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lastRenderedPageBreak/>
        <w:t xml:space="preserve">Коло </w:t>
      </w:r>
      <w:proofErr w:type="spellStart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компліменті</w:t>
      </w:r>
      <w:proofErr w:type="gramStart"/>
      <w:r w:rsidRPr="001A7BBF">
        <w:rPr>
          <w:rFonts w:ascii="Georgia" w:eastAsia="Times New Roman" w:hAnsi="Georgia" w:cs="Times New Roman"/>
          <w:b/>
          <w:bCs/>
          <w:i/>
          <w:iCs/>
          <w:color w:val="002060"/>
          <w:szCs w:val="28"/>
          <w:lang w:val="ru-RU" w:eastAsia="ru-RU"/>
        </w:rPr>
        <w:t>в</w:t>
      </w:r>
      <w:proofErr w:type="spellEnd"/>
      <w:proofErr w:type="gramEnd"/>
    </w:p>
    <w:p w:rsidR="001A7BBF" w:rsidRPr="001A7BBF" w:rsidRDefault="001A7BBF" w:rsidP="001A7BBF">
      <w:pPr>
        <w:spacing w:after="0" w:line="240" w:lineRule="auto"/>
        <w:jc w:val="both"/>
        <w:outlineLvl w:val="4"/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</w:pP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Дітям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пропонують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сказати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комплімент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для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тієї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дитини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яка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сьогодні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святкує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день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народження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.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По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вторювати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комплімент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який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уже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було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виголоше</w:t>
      </w:r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softHyphen/>
        <w:t>но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 xml:space="preserve">, не </w:t>
      </w:r>
      <w:proofErr w:type="spellStart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можна</w:t>
      </w:r>
      <w:proofErr w:type="spellEnd"/>
      <w:r w:rsidRPr="001A7BBF">
        <w:rPr>
          <w:rFonts w:ascii="Georgia" w:eastAsia="Times New Roman" w:hAnsi="Georgia" w:cs="Times New Roman"/>
          <w:bCs/>
          <w:color w:val="002060"/>
          <w:szCs w:val="28"/>
          <w:lang w:val="ru-RU" w:eastAsia="ru-RU"/>
        </w:rPr>
        <w:t>.</w:t>
      </w:r>
    </w:p>
    <w:p w:rsidR="0066155E" w:rsidRPr="001A7BBF" w:rsidRDefault="0066155E" w:rsidP="001A7BBF">
      <w:pPr>
        <w:spacing w:after="0"/>
        <w:rPr>
          <w:rFonts w:ascii="Georgia" w:hAnsi="Georgia"/>
          <w:color w:val="002060"/>
          <w:szCs w:val="28"/>
        </w:rPr>
      </w:pPr>
    </w:p>
    <w:sectPr w:rsidR="0066155E" w:rsidRPr="001A7BBF" w:rsidSect="00E609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752C"/>
    <w:rsid w:val="001A7BBF"/>
    <w:rsid w:val="00360567"/>
    <w:rsid w:val="0043765D"/>
    <w:rsid w:val="0066155E"/>
    <w:rsid w:val="00E6093D"/>
    <w:rsid w:val="00EE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E"/>
    <w:rPr>
      <w:lang w:val="uk-UA"/>
    </w:rPr>
  </w:style>
  <w:style w:type="paragraph" w:styleId="3">
    <w:name w:val="heading 3"/>
    <w:basedOn w:val="a"/>
    <w:link w:val="30"/>
    <w:uiPriority w:val="9"/>
    <w:qFormat/>
    <w:rsid w:val="00EE75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EE752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EE752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2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2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752C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E75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2C"/>
    <w:rPr>
      <w:rFonts w:ascii="Tahoma" w:hAnsi="Tahoma" w:cs="Tahoma"/>
      <w:sz w:val="16"/>
      <w:szCs w:val="16"/>
      <w:lang w:val="uk-UA"/>
    </w:rPr>
  </w:style>
  <w:style w:type="character" w:styleId="a6">
    <w:name w:val="Emphasis"/>
    <w:basedOn w:val="a0"/>
    <w:uiPriority w:val="20"/>
    <w:qFormat/>
    <w:rsid w:val="001A7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nytsia.sumy.in.ua/wp-content/uploads/2015/07/&#1103;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irnytsia.sumy.in.ua/wp-content/uploads/2015/07/&#1103;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nytsia.sumy.in.ua/wp-content/uploads/2015/07/&#1092;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irnytsia.sumy.in.ua/wp-content/uploads/2015/07/&#1103;1.jpg" TargetMode="External"/><Relationship Id="rId4" Type="http://schemas.openxmlformats.org/officeDocument/2006/relationships/hyperlink" Target="http://zirnytsia.sumy.in.ua/wp-content/uploads/2015/07/&#1060;.pn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2019-12-02T13:00:00Z</dcterms:created>
  <dcterms:modified xsi:type="dcterms:W3CDTF">2019-12-02T13:11:00Z</dcterms:modified>
</cp:coreProperties>
</file>